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B2" w:rsidRDefault="00F24EB2" w:rsidP="00F24EB2">
      <w:pPr>
        <w:ind w:left="-567" w:firstLine="708"/>
      </w:pPr>
    </w:p>
    <w:p w:rsidR="00F24EB2" w:rsidRPr="004A526B" w:rsidRDefault="00F24EB2" w:rsidP="00F24EB2">
      <w:pPr>
        <w:ind w:left="-567" w:firstLine="708"/>
        <w:jc w:val="center"/>
        <w:rPr>
          <w:b/>
        </w:rPr>
      </w:pPr>
      <w:r w:rsidRPr="004A526B">
        <w:rPr>
          <w:b/>
        </w:rPr>
        <w:t>Załącznik nr 3 do zapytania ofertowego nr 7/EOG/2015 z 17.08.2015 –</w:t>
      </w:r>
    </w:p>
    <w:p w:rsidR="00F24EB2" w:rsidRPr="004A526B" w:rsidRDefault="00F24EB2" w:rsidP="00F24EB2">
      <w:pPr>
        <w:ind w:left="-567" w:firstLine="708"/>
        <w:jc w:val="center"/>
        <w:rPr>
          <w:b/>
        </w:rPr>
      </w:pPr>
      <w:r w:rsidRPr="004A526B">
        <w:rPr>
          <w:rFonts w:eastAsia="Tahoma" w:cs="Tahoma"/>
          <w:b/>
          <w:sz w:val="24"/>
          <w:szCs w:val="24"/>
        </w:rPr>
        <w:t>Wyk</w:t>
      </w:r>
      <w:r w:rsidRPr="004A526B">
        <w:rPr>
          <w:rFonts w:eastAsia="Tahoma" w:cs="Tahoma"/>
          <w:b/>
          <w:spacing w:val="1"/>
          <w:sz w:val="24"/>
          <w:szCs w:val="24"/>
        </w:rPr>
        <w:t>a</w:t>
      </w:r>
      <w:r w:rsidRPr="004A526B">
        <w:rPr>
          <w:rFonts w:eastAsia="Tahoma" w:cs="Tahoma"/>
          <w:b/>
          <w:sz w:val="24"/>
          <w:szCs w:val="24"/>
        </w:rPr>
        <w:t>z</w:t>
      </w:r>
      <w:r w:rsidRPr="004A526B">
        <w:rPr>
          <w:rFonts w:eastAsia="Tahoma" w:cs="Tahoma"/>
          <w:b/>
          <w:spacing w:val="-3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osób,</w:t>
      </w:r>
      <w:r w:rsidRPr="004A526B">
        <w:rPr>
          <w:rFonts w:eastAsia="Tahoma" w:cs="Tahoma"/>
          <w:b/>
          <w:spacing w:val="-2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które</w:t>
      </w:r>
      <w:r w:rsidRPr="004A526B">
        <w:rPr>
          <w:rFonts w:eastAsia="Tahoma" w:cs="Tahoma"/>
          <w:b/>
          <w:spacing w:val="-2"/>
          <w:sz w:val="24"/>
          <w:szCs w:val="24"/>
        </w:rPr>
        <w:t xml:space="preserve"> </w:t>
      </w:r>
      <w:r w:rsidRPr="004A526B">
        <w:rPr>
          <w:rFonts w:eastAsia="Tahoma" w:cs="Tahoma"/>
          <w:b/>
          <w:spacing w:val="1"/>
          <w:sz w:val="24"/>
          <w:szCs w:val="24"/>
        </w:rPr>
        <w:t>b</w:t>
      </w:r>
      <w:r w:rsidRPr="004A526B">
        <w:rPr>
          <w:rFonts w:eastAsia="Tahoma" w:cs="Tahoma"/>
          <w:b/>
          <w:sz w:val="24"/>
          <w:szCs w:val="24"/>
        </w:rPr>
        <w:t>ę</w:t>
      </w:r>
      <w:r w:rsidRPr="004A526B">
        <w:rPr>
          <w:rFonts w:eastAsia="Tahoma" w:cs="Tahoma"/>
          <w:b/>
          <w:spacing w:val="1"/>
          <w:sz w:val="24"/>
          <w:szCs w:val="24"/>
        </w:rPr>
        <w:t>d</w:t>
      </w:r>
      <w:r w:rsidRPr="004A526B">
        <w:rPr>
          <w:rFonts w:eastAsia="Tahoma" w:cs="Tahoma"/>
          <w:b/>
          <w:sz w:val="24"/>
          <w:szCs w:val="24"/>
        </w:rPr>
        <w:t>ą</w:t>
      </w:r>
      <w:r w:rsidRPr="004A526B">
        <w:rPr>
          <w:rFonts w:eastAsia="Tahoma" w:cs="Tahoma"/>
          <w:b/>
          <w:spacing w:val="-1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uczestn</w:t>
      </w:r>
      <w:r w:rsidRPr="004A526B">
        <w:rPr>
          <w:rFonts w:eastAsia="Tahoma" w:cs="Tahoma"/>
          <w:b/>
          <w:spacing w:val="1"/>
          <w:sz w:val="24"/>
          <w:szCs w:val="24"/>
        </w:rPr>
        <w:t>i</w:t>
      </w:r>
      <w:r w:rsidRPr="004A526B">
        <w:rPr>
          <w:rFonts w:eastAsia="Tahoma" w:cs="Tahoma"/>
          <w:b/>
          <w:sz w:val="24"/>
          <w:szCs w:val="24"/>
        </w:rPr>
        <w:t>cz</w:t>
      </w:r>
      <w:r w:rsidRPr="004A526B">
        <w:rPr>
          <w:rFonts w:eastAsia="Tahoma" w:cs="Tahoma"/>
          <w:b/>
          <w:spacing w:val="1"/>
          <w:sz w:val="24"/>
          <w:szCs w:val="24"/>
        </w:rPr>
        <w:t>y</w:t>
      </w:r>
      <w:r w:rsidRPr="004A526B">
        <w:rPr>
          <w:rFonts w:eastAsia="Tahoma" w:cs="Tahoma"/>
          <w:b/>
          <w:sz w:val="24"/>
          <w:szCs w:val="24"/>
        </w:rPr>
        <w:t>ć</w:t>
      </w:r>
      <w:r w:rsidRPr="004A526B">
        <w:rPr>
          <w:rFonts w:eastAsia="Tahoma" w:cs="Tahoma"/>
          <w:b/>
          <w:spacing w:val="-8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w</w:t>
      </w:r>
      <w:r w:rsidRPr="004A526B">
        <w:rPr>
          <w:rFonts w:eastAsia="Tahoma" w:cs="Tahoma"/>
          <w:b/>
          <w:spacing w:val="2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wykony</w:t>
      </w:r>
      <w:r w:rsidRPr="004A526B">
        <w:rPr>
          <w:rFonts w:eastAsia="Tahoma" w:cs="Tahoma"/>
          <w:b/>
          <w:spacing w:val="1"/>
          <w:sz w:val="24"/>
          <w:szCs w:val="24"/>
        </w:rPr>
        <w:t>w</w:t>
      </w:r>
      <w:r w:rsidRPr="004A526B">
        <w:rPr>
          <w:rFonts w:eastAsia="Tahoma" w:cs="Tahoma"/>
          <w:b/>
          <w:sz w:val="24"/>
          <w:szCs w:val="24"/>
        </w:rPr>
        <w:t>aniu</w:t>
      </w:r>
      <w:r w:rsidRPr="004A526B">
        <w:rPr>
          <w:rFonts w:eastAsia="Tahoma" w:cs="Tahoma"/>
          <w:b/>
          <w:spacing w:val="-9"/>
          <w:sz w:val="24"/>
          <w:szCs w:val="24"/>
        </w:rPr>
        <w:t xml:space="preserve"> </w:t>
      </w:r>
      <w:r w:rsidRPr="004A526B">
        <w:rPr>
          <w:rFonts w:eastAsia="Tahoma" w:cs="Tahoma"/>
          <w:b/>
          <w:sz w:val="24"/>
          <w:szCs w:val="24"/>
        </w:rPr>
        <w:t>zamówienia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00"/>
        <w:gridCol w:w="4200"/>
      </w:tblGrid>
      <w:tr w:rsidR="00F24EB2" w:rsidRPr="004A526B" w:rsidTr="009A011E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 wykładu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 mająca doświadczenie w realizacji projektów unijnych w branży medycznej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lekarz, specjalista geriatrii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 mająca doświadczenie w wykonywaniu kompleksowej oceny geriatrycznej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lekarz, specjalista geriatrii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lekarz, specjalista geriatrii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lekarz, specjalista chorób wewnętrznych lub kardiologii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lekarz specjalista geriatrii lub psychiatrii albo psycholog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lekarz, specjalista geriatrii lub psychiatrii albo psycholog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 specjalista geriatrii lub psychiatrii albo psycholog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 specjalista geriatrii lub psychiatrii albo psycholog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lekarz specjalista rehabilitacji medycznej lub fizjoterapeuta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lekarz specjalista rehabilitacji medycznej lub fizjoterapeuta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specjalista geriatrii lub rehabilitacji medycznej lub fizjoterapeuta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pielęgniarka lub lekarz specjalista </w:t>
            </w:r>
            <w:proofErr w:type="spellStart"/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chorob</w:t>
            </w:r>
            <w:proofErr w:type="spellEnd"/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wewnętrznych i geriatrii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dietetyk, pielęgniarka lub lekarz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specjalista geriatrii lub rehabilitacji medycznej lub fizjoterapeuta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specjalista anestezjologii lub chorób wewnętrznych lub geriatrii lub rehabilitacji medycznej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lekarz specjalista geriatrii lub rehabilitacji medycznej albo fizjoterapeuta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okulista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specjalista geriatrii lub rehabilitacji medycznej lub fizjoterapeuta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osoba mająca doświadczenie w obsłudze systemów </w:t>
            </w:r>
            <w:proofErr w:type="spellStart"/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telemedycznych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osoba mająca doświadczenie w obsłudze systemów </w:t>
            </w:r>
            <w:proofErr w:type="spellStart"/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telemedycznych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informatyk, statystyk medyczny  lub osoba z doświadczeniem w obsłudze baz danych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informatyk, statystyk medyczny  lub osoba z doświadczeniem w obsłudze i konfiguracji programów EDM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 1 spełniająca kryterium wykładowcy uniwersytetu medycznego lub akademii wychowania fizycznego posiadająca doświadczenie dydaktyczne powyżej 300 godzin szkoleniowych z tematyki medycznej lub posiadającej tytuł profesora nauk medycznych lub nauk o kulturze fizycznej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 2 spełniająca kryterium wykładowcy uniwersytetu medycznego lub akademii wychowania fizycznego posiadająca doświadczenie dydaktyczne powyżej 300 godzin szkoleniowych z tematyki medycznej lub posiadającej tytuł profesora nauk medycznych lub nauk o kulturze fizycznej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4EB2" w:rsidRPr="004A526B" w:rsidTr="009A011E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EB2" w:rsidRPr="004A526B" w:rsidRDefault="00F24EB2" w:rsidP="009A0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52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Osoba 3 spełniająca kryterium wykładowcy uniwersytetu medycznego lub akademii wychowania fizycznego posiadająca doświadczenie dydaktyczne powyżej 300 godzin szkoleniowych z tematyki medycznej lub posiadającej tytuł profesora nauk medycznych lub nauk o kulturze fizycznej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EB2" w:rsidRDefault="00F24EB2" w:rsidP="009A01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24EB2" w:rsidRDefault="00F24EB2" w:rsidP="00F24EB2">
      <w:pPr>
        <w:ind w:left="-567" w:firstLine="708"/>
      </w:pPr>
    </w:p>
    <w:p w:rsidR="00E56B5C" w:rsidRDefault="00E56B5C">
      <w:bookmarkStart w:id="0" w:name="_GoBack"/>
      <w:bookmarkEnd w:id="0"/>
    </w:p>
    <w:sectPr w:rsidR="00E56B5C" w:rsidSect="00180ADB">
      <w:headerReference w:type="default" r:id="rId4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D9" w:rsidRDefault="00F24EB2">
    <w:pPr>
      <w:pStyle w:val="Nagwek"/>
      <w:rPr>
        <w:rStyle w:val="Uwydatnienie"/>
        <w:rFonts w:ascii="Arial" w:hAnsi="Arial" w:cs="Arial"/>
        <w:b/>
        <w:bCs/>
        <w:i w:val="0"/>
        <w:iCs w:val="0"/>
        <w:color w:val="6A6A6A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AF570D" wp14:editId="73AB5F3E">
          <wp:simplePos x="0" y="0"/>
          <wp:positionH relativeFrom="column">
            <wp:posOffset>4754245</wp:posOffset>
          </wp:positionH>
          <wp:positionV relativeFrom="paragraph">
            <wp:posOffset>-64135</wp:posOffset>
          </wp:positionV>
          <wp:extent cx="1371600" cy="758190"/>
          <wp:effectExtent l="0" t="0" r="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12" b="1981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71BF58" wp14:editId="76C64325">
          <wp:simplePos x="0" y="0"/>
          <wp:positionH relativeFrom="column">
            <wp:posOffset>3308985</wp:posOffset>
          </wp:positionH>
          <wp:positionV relativeFrom="paragraph">
            <wp:posOffset>-3810</wp:posOffset>
          </wp:positionV>
          <wp:extent cx="1450340" cy="737235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20" b="23605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F0ADAC7" wp14:editId="4E77D357">
          <wp:extent cx="1857375" cy="700304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wa rehabilitacja corel 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57" cy="70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:rsidR="0088417A" w:rsidRDefault="00F24EB2" w:rsidP="00CC66D9">
    <w:pPr>
      <w:pStyle w:val="Nagwek"/>
      <w:pBdr>
        <w:bottom w:val="single" w:sz="4" w:space="1" w:color="auto"/>
      </w:pBdr>
      <w:jc w:val="center"/>
      <w:rPr>
        <w:rStyle w:val="Uwydatnienie"/>
        <w:bCs/>
        <w:color w:val="6A6A6A"/>
        <w:sz w:val="16"/>
        <w:szCs w:val="16"/>
        <w:shd w:val="clear" w:color="auto" w:fill="FFFFFF"/>
      </w:rPr>
    </w:pPr>
  </w:p>
  <w:p w:rsidR="003137C4" w:rsidRDefault="00F24EB2" w:rsidP="00CC66D9">
    <w:pPr>
      <w:pStyle w:val="Nagwek"/>
      <w:pBdr>
        <w:bottom w:val="single" w:sz="4" w:space="1" w:color="auto"/>
      </w:pBdr>
      <w:jc w:val="center"/>
      <w:rPr>
        <w:rStyle w:val="Uwydatnienie"/>
        <w:bCs/>
        <w:color w:val="6A6A6A"/>
        <w:sz w:val="16"/>
        <w:szCs w:val="16"/>
        <w:shd w:val="clear" w:color="auto" w:fill="FFFFFF"/>
      </w:rPr>
    </w:pPr>
    <w:r w:rsidRPr="0088417A">
      <w:rPr>
        <w:rStyle w:val="Uwydatnienie"/>
        <w:bCs/>
        <w:color w:val="6A6A6A"/>
        <w:sz w:val="16"/>
        <w:szCs w:val="16"/>
        <w:shd w:val="clear" w:color="auto" w:fill="FFFFFF"/>
      </w:rPr>
      <w:t xml:space="preserve">Projekt </w:t>
    </w:r>
    <w:r w:rsidRPr="0088417A">
      <w:rPr>
        <w:rStyle w:val="Uwydatnienie"/>
        <w:bCs/>
        <w:color w:val="6A6A6A"/>
        <w:sz w:val="16"/>
        <w:szCs w:val="16"/>
        <w:shd w:val="clear" w:color="auto" w:fill="FFFFFF"/>
      </w:rPr>
      <w:t xml:space="preserve">współfinansowany jest ze środków Mechanizmu Finansowego Europejskiego Obszaru Gospodarczego 2009-2014 </w:t>
    </w:r>
  </w:p>
  <w:p w:rsidR="00180ADB" w:rsidRPr="0088417A" w:rsidRDefault="00F24EB2" w:rsidP="00CC66D9">
    <w:pPr>
      <w:pStyle w:val="Nagwek"/>
      <w:pBdr>
        <w:bottom w:val="single" w:sz="4" w:space="1" w:color="auto"/>
      </w:pBdr>
      <w:jc w:val="center"/>
      <w:rPr>
        <w:rStyle w:val="Uwydatnienie"/>
        <w:bCs/>
        <w:color w:val="6A6A6A"/>
        <w:sz w:val="16"/>
        <w:szCs w:val="16"/>
        <w:shd w:val="clear" w:color="auto" w:fill="FFFFFF"/>
      </w:rPr>
    </w:pPr>
    <w:r w:rsidRPr="0088417A">
      <w:rPr>
        <w:rStyle w:val="Uwydatnienie"/>
        <w:bCs/>
        <w:color w:val="6A6A6A"/>
        <w:sz w:val="16"/>
        <w:szCs w:val="16"/>
        <w:shd w:val="clear" w:color="auto" w:fill="FFFFFF"/>
      </w:rPr>
      <w:t xml:space="preserve">i  Norweskiego Mechanizmu Finansowego 2009-2014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B2"/>
    <w:rsid w:val="00E56B5C"/>
    <w:rsid w:val="00F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5E1C-A0E5-44F4-86B8-665047B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EB2"/>
  </w:style>
  <w:style w:type="character" w:styleId="Uwydatnienie">
    <w:name w:val="Emphasis"/>
    <w:basedOn w:val="Domylnaczcionkaakapitu"/>
    <w:uiPriority w:val="20"/>
    <w:qFormat/>
    <w:rsid w:val="00F24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2015-08-14T14:50:00Z</dcterms:created>
  <dcterms:modified xsi:type="dcterms:W3CDTF">2015-08-14T14:51:00Z</dcterms:modified>
</cp:coreProperties>
</file>